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C44F" w14:textId="0B586CCA" w:rsidR="000429B5" w:rsidRPr="00706773" w:rsidRDefault="00000000" w:rsidP="00927DF7">
      <w:pPr>
        <w:spacing w:before="60"/>
        <w:jc w:val="center"/>
        <w:rPr>
          <w:bCs/>
          <w:spacing w:val="-5"/>
          <w:sz w:val="24"/>
          <w:szCs w:val="24"/>
        </w:rPr>
      </w:pPr>
      <w:r w:rsidRPr="00706773">
        <w:rPr>
          <w:bCs/>
          <w:sz w:val="24"/>
          <w:szCs w:val="24"/>
        </w:rPr>
        <w:t xml:space="preserve">Nabanita </w:t>
      </w:r>
      <w:r w:rsidRPr="00706773">
        <w:rPr>
          <w:bCs/>
          <w:spacing w:val="-5"/>
          <w:sz w:val="24"/>
          <w:szCs w:val="24"/>
        </w:rPr>
        <w:t>Roy</w:t>
      </w:r>
    </w:p>
    <w:p w14:paraId="2623F7E5" w14:textId="77777777" w:rsidR="00927DF7" w:rsidRPr="00706773" w:rsidRDefault="00927DF7" w:rsidP="00927DF7">
      <w:pPr>
        <w:spacing w:before="60"/>
        <w:jc w:val="center"/>
        <w:rPr>
          <w:bCs/>
          <w:sz w:val="24"/>
          <w:szCs w:val="24"/>
        </w:rPr>
      </w:pPr>
      <w:r w:rsidRPr="00706773">
        <w:rPr>
          <w:bCs/>
          <w:spacing w:val="-5"/>
          <w:sz w:val="24"/>
          <w:szCs w:val="24"/>
        </w:rPr>
        <w:t xml:space="preserve">Assistant Professor, </w:t>
      </w:r>
      <w:r w:rsidRPr="00706773">
        <w:rPr>
          <w:bCs/>
          <w:sz w:val="24"/>
          <w:szCs w:val="24"/>
        </w:rPr>
        <w:t xml:space="preserve">Department of </w:t>
      </w:r>
      <w:r w:rsidRPr="00706773">
        <w:rPr>
          <w:bCs/>
          <w:sz w:val="24"/>
          <w:szCs w:val="24"/>
        </w:rPr>
        <w:t>English</w:t>
      </w:r>
    </w:p>
    <w:p w14:paraId="563BA5A3" w14:textId="45A6AC12" w:rsidR="00927DF7" w:rsidRPr="00706773" w:rsidRDefault="00927DF7" w:rsidP="00927DF7">
      <w:pPr>
        <w:spacing w:before="60"/>
        <w:jc w:val="center"/>
        <w:rPr>
          <w:bCs/>
          <w:spacing w:val="-5"/>
          <w:sz w:val="24"/>
          <w:szCs w:val="24"/>
        </w:rPr>
      </w:pPr>
      <w:r w:rsidRPr="00706773">
        <w:rPr>
          <w:bCs/>
          <w:sz w:val="24"/>
          <w:szCs w:val="24"/>
        </w:rPr>
        <w:t>Rabindra Mahavidyalaya Champadanga, Hooghly, West Bengal, India</w:t>
      </w:r>
    </w:p>
    <w:p w14:paraId="4F2D9740" w14:textId="77777777" w:rsidR="00927DF7" w:rsidRPr="00706773" w:rsidRDefault="00927DF7" w:rsidP="00927DF7">
      <w:pPr>
        <w:spacing w:before="159" w:line="398" w:lineRule="auto"/>
        <w:ind w:right="1213"/>
        <w:jc w:val="center"/>
        <w:rPr>
          <w:bCs/>
          <w:sz w:val="24"/>
          <w:szCs w:val="24"/>
        </w:rPr>
      </w:pPr>
    </w:p>
    <w:p w14:paraId="1342B086" w14:textId="018CFC17" w:rsidR="00927DF7" w:rsidRPr="00706773" w:rsidRDefault="00927DF7" w:rsidP="00927DF7">
      <w:pPr>
        <w:spacing w:before="159" w:line="398" w:lineRule="auto"/>
        <w:ind w:right="1213"/>
        <w:rPr>
          <w:b/>
          <w:sz w:val="24"/>
          <w:szCs w:val="24"/>
        </w:rPr>
      </w:pPr>
      <w:r w:rsidRPr="00706773">
        <w:rPr>
          <w:b/>
          <w:sz w:val="24"/>
          <w:szCs w:val="24"/>
        </w:rPr>
        <w:t>EDUCATION</w:t>
      </w:r>
    </w:p>
    <w:p w14:paraId="29408136" w14:textId="240D0F2C" w:rsidR="00927DF7" w:rsidRPr="00706773" w:rsidRDefault="00927DF7" w:rsidP="00927DF7">
      <w:pPr>
        <w:pStyle w:val="ListParagraph"/>
        <w:numPr>
          <w:ilvl w:val="0"/>
          <w:numId w:val="1"/>
        </w:numPr>
        <w:spacing w:before="159" w:line="398" w:lineRule="auto"/>
        <w:ind w:right="1213"/>
        <w:rPr>
          <w:bCs/>
          <w:sz w:val="24"/>
          <w:szCs w:val="24"/>
        </w:rPr>
      </w:pPr>
      <w:r w:rsidRPr="00706773">
        <w:rPr>
          <w:bCs/>
          <w:sz w:val="24"/>
          <w:szCs w:val="24"/>
        </w:rPr>
        <w:t>MA,</w:t>
      </w:r>
      <w:r w:rsidRPr="00706773">
        <w:rPr>
          <w:bCs/>
          <w:spacing w:val="-5"/>
          <w:sz w:val="24"/>
          <w:szCs w:val="24"/>
        </w:rPr>
        <w:t xml:space="preserve"> </w:t>
      </w:r>
      <w:r w:rsidRPr="00706773">
        <w:rPr>
          <w:bCs/>
          <w:sz w:val="24"/>
          <w:szCs w:val="24"/>
        </w:rPr>
        <w:t>Ph</w:t>
      </w:r>
      <w:r w:rsidRPr="00706773">
        <w:rPr>
          <w:bCs/>
          <w:sz w:val="24"/>
          <w:szCs w:val="24"/>
        </w:rPr>
        <w:t>.</w:t>
      </w:r>
      <w:r w:rsidRPr="00706773">
        <w:rPr>
          <w:bCs/>
          <w:sz w:val="24"/>
          <w:szCs w:val="24"/>
        </w:rPr>
        <w:t>D</w:t>
      </w:r>
      <w:r w:rsidRPr="00706773">
        <w:rPr>
          <w:bCs/>
          <w:sz w:val="24"/>
          <w:szCs w:val="24"/>
        </w:rPr>
        <w:t>.</w:t>
      </w:r>
      <w:r w:rsidRPr="00706773">
        <w:rPr>
          <w:bCs/>
          <w:spacing w:val="-5"/>
          <w:sz w:val="24"/>
          <w:szCs w:val="24"/>
        </w:rPr>
        <w:t xml:space="preserve"> </w:t>
      </w:r>
      <w:r w:rsidRPr="00706773">
        <w:rPr>
          <w:bCs/>
          <w:sz w:val="24"/>
          <w:szCs w:val="24"/>
        </w:rPr>
        <w:t>pursuing</w:t>
      </w:r>
      <w:r w:rsidRPr="00706773">
        <w:rPr>
          <w:bCs/>
          <w:spacing w:val="-5"/>
          <w:sz w:val="24"/>
          <w:szCs w:val="24"/>
        </w:rPr>
        <w:t xml:space="preserve"> </w:t>
      </w:r>
      <w:r w:rsidRPr="00706773">
        <w:rPr>
          <w:bCs/>
          <w:sz w:val="24"/>
          <w:szCs w:val="24"/>
        </w:rPr>
        <w:t>(University</w:t>
      </w:r>
      <w:r w:rsidRPr="00706773">
        <w:rPr>
          <w:bCs/>
          <w:spacing w:val="-5"/>
          <w:sz w:val="24"/>
          <w:szCs w:val="24"/>
        </w:rPr>
        <w:t xml:space="preserve"> </w:t>
      </w:r>
      <w:r w:rsidRPr="00706773">
        <w:rPr>
          <w:bCs/>
          <w:sz w:val="24"/>
          <w:szCs w:val="24"/>
        </w:rPr>
        <w:t>of</w:t>
      </w:r>
      <w:r w:rsidRPr="00706773">
        <w:rPr>
          <w:bCs/>
          <w:spacing w:val="-5"/>
          <w:sz w:val="24"/>
          <w:szCs w:val="24"/>
        </w:rPr>
        <w:t xml:space="preserve"> </w:t>
      </w:r>
      <w:r w:rsidRPr="00706773">
        <w:rPr>
          <w:bCs/>
          <w:sz w:val="24"/>
          <w:szCs w:val="24"/>
        </w:rPr>
        <w:t>North</w:t>
      </w:r>
      <w:r w:rsidRPr="00706773">
        <w:rPr>
          <w:bCs/>
          <w:spacing w:val="-5"/>
          <w:sz w:val="24"/>
          <w:szCs w:val="24"/>
        </w:rPr>
        <w:t xml:space="preserve"> </w:t>
      </w:r>
      <w:r w:rsidRPr="00706773">
        <w:rPr>
          <w:bCs/>
          <w:sz w:val="24"/>
          <w:szCs w:val="24"/>
        </w:rPr>
        <w:t>Bengal)</w:t>
      </w:r>
    </w:p>
    <w:p w14:paraId="3E7CEDC9" w14:textId="0CF94F82" w:rsidR="00706773" w:rsidRPr="00706773" w:rsidRDefault="00927DF7" w:rsidP="00927DF7">
      <w:pPr>
        <w:pStyle w:val="ListParagraph"/>
        <w:numPr>
          <w:ilvl w:val="0"/>
          <w:numId w:val="1"/>
        </w:numPr>
        <w:spacing w:before="159" w:line="398" w:lineRule="auto"/>
        <w:ind w:right="1213"/>
        <w:rPr>
          <w:bCs/>
          <w:sz w:val="24"/>
          <w:szCs w:val="24"/>
        </w:rPr>
      </w:pPr>
      <w:r w:rsidRPr="00706773">
        <w:rPr>
          <w:bCs/>
          <w:sz w:val="24"/>
          <w:szCs w:val="24"/>
        </w:rPr>
        <w:t>National Eligibility Test (NET)</w:t>
      </w:r>
      <w:r w:rsidRPr="00706773">
        <w:rPr>
          <w:bCs/>
          <w:sz w:val="24"/>
          <w:szCs w:val="24"/>
        </w:rPr>
        <w:t xml:space="preserve"> </w:t>
      </w:r>
    </w:p>
    <w:p w14:paraId="35A01048" w14:textId="01ABFFB2" w:rsidR="00927DF7" w:rsidRPr="00706773" w:rsidRDefault="00927DF7" w:rsidP="00927DF7">
      <w:pPr>
        <w:spacing w:before="159" w:line="398" w:lineRule="auto"/>
        <w:ind w:right="1213"/>
        <w:rPr>
          <w:b/>
          <w:sz w:val="24"/>
          <w:szCs w:val="24"/>
        </w:rPr>
      </w:pPr>
      <w:r w:rsidRPr="00706773">
        <w:rPr>
          <w:b/>
          <w:sz w:val="24"/>
          <w:szCs w:val="24"/>
        </w:rPr>
        <w:t>ACADEMIC EXPERIENCE</w:t>
      </w:r>
    </w:p>
    <w:p w14:paraId="4BC1957F" w14:textId="67D8CB8F" w:rsidR="00927DF7" w:rsidRPr="00706773" w:rsidRDefault="00927DF7" w:rsidP="00706773">
      <w:pPr>
        <w:pStyle w:val="ListParagraph"/>
        <w:numPr>
          <w:ilvl w:val="0"/>
          <w:numId w:val="2"/>
        </w:numPr>
        <w:spacing w:before="159" w:line="398" w:lineRule="auto"/>
        <w:ind w:right="1213"/>
        <w:rPr>
          <w:bCs/>
          <w:sz w:val="24"/>
          <w:szCs w:val="24"/>
        </w:rPr>
      </w:pPr>
      <w:r w:rsidRPr="00706773">
        <w:rPr>
          <w:bCs/>
          <w:sz w:val="24"/>
          <w:szCs w:val="24"/>
        </w:rPr>
        <w:t>Assistant Professor, Department of English (11</w:t>
      </w:r>
      <w:r w:rsidRPr="00706773">
        <w:rPr>
          <w:bCs/>
          <w:sz w:val="24"/>
          <w:szCs w:val="24"/>
          <w:vertAlign w:val="superscript"/>
        </w:rPr>
        <w:t>th</w:t>
      </w:r>
      <w:r w:rsidRPr="00706773">
        <w:rPr>
          <w:bCs/>
          <w:sz w:val="24"/>
          <w:szCs w:val="24"/>
        </w:rPr>
        <w:t xml:space="preserve"> January, 2024 – present)</w:t>
      </w:r>
    </w:p>
    <w:p w14:paraId="78C5CC4D" w14:textId="6E39F6FD" w:rsidR="00706773" w:rsidRPr="00706773" w:rsidRDefault="00706773" w:rsidP="00706773">
      <w:pPr>
        <w:rPr>
          <w:b/>
          <w:spacing w:val="-2"/>
          <w:sz w:val="24"/>
          <w:szCs w:val="24"/>
        </w:rPr>
      </w:pPr>
    </w:p>
    <w:p w14:paraId="4469F3CC" w14:textId="59BB129C" w:rsidR="00706773" w:rsidRPr="00706773" w:rsidRDefault="00706773" w:rsidP="00706773">
      <w:pPr>
        <w:rPr>
          <w:b/>
          <w:sz w:val="24"/>
          <w:szCs w:val="24"/>
        </w:rPr>
      </w:pPr>
      <w:r w:rsidRPr="00706773">
        <w:rPr>
          <w:b/>
          <w:spacing w:val="-2"/>
          <w:sz w:val="24"/>
          <w:szCs w:val="24"/>
        </w:rPr>
        <w:t>SEMINARS/CONFERENCES</w:t>
      </w:r>
    </w:p>
    <w:p w14:paraId="3529ECC4" w14:textId="2DE1A454" w:rsidR="006110DC" w:rsidRPr="00706773" w:rsidRDefault="006110DC" w:rsidP="006110DC">
      <w:pPr>
        <w:pStyle w:val="BodyText"/>
        <w:numPr>
          <w:ilvl w:val="0"/>
          <w:numId w:val="2"/>
        </w:numPr>
        <w:spacing w:before="182" w:line="259" w:lineRule="auto"/>
        <w:ind w:right="69"/>
      </w:pPr>
      <w:r w:rsidRPr="00706773">
        <w:t>“</w:t>
      </w:r>
      <w:r w:rsidRPr="00706773">
        <w:t>The Backwardness of Waste and the Ethics of Haunting</w:t>
      </w:r>
      <w:r w:rsidRPr="00706773">
        <w:t xml:space="preserve"> </w:t>
      </w:r>
      <w:r w:rsidRPr="00706773">
        <w:t>in Samuel Beckett's Televisual Plays Eh Joe (1966) and</w:t>
      </w:r>
      <w:r w:rsidRPr="00706773">
        <w:t xml:space="preserve"> </w:t>
      </w:r>
      <w:r w:rsidRPr="00706773">
        <w:t>Ghost Trio (1977)</w:t>
      </w:r>
      <w:r w:rsidRPr="00706773">
        <w:t>”</w:t>
      </w:r>
      <w:r w:rsidRPr="00706773">
        <w:t> International Conference on Transforming the Anthropocene World through New Humanities: Culture, Identity, Sustainability and Law</w:t>
      </w:r>
      <w:r w:rsidRPr="00706773">
        <w:t xml:space="preserve">, </w:t>
      </w:r>
      <w:r w:rsidRPr="00706773">
        <w:t>UEM Kolkata</w:t>
      </w:r>
      <w:r w:rsidRPr="00706773">
        <w:t xml:space="preserve">. Chair: </w:t>
      </w:r>
      <w:r w:rsidRPr="00706773">
        <w:t>Dr. Ridhima Tewari</w:t>
      </w:r>
      <w:r w:rsidRPr="00706773">
        <w:t xml:space="preserve">, </w:t>
      </w:r>
      <w:r w:rsidRPr="00706773">
        <w:t>06/09/2025</w:t>
      </w:r>
      <w:r w:rsidRPr="00706773">
        <w:t>.</w:t>
      </w:r>
    </w:p>
    <w:p w14:paraId="0E5BCC08" w14:textId="43009ABF" w:rsidR="006110DC" w:rsidRPr="00706773" w:rsidRDefault="006110DC" w:rsidP="00927DF7">
      <w:pPr>
        <w:pStyle w:val="BodyText"/>
        <w:numPr>
          <w:ilvl w:val="0"/>
          <w:numId w:val="2"/>
        </w:numPr>
        <w:spacing w:before="182" w:line="259" w:lineRule="auto"/>
        <w:ind w:right="69"/>
      </w:pPr>
      <w:r w:rsidRPr="00706773">
        <w:t>“Air and the Spectral Economy of the Other”</w:t>
      </w:r>
      <w:r w:rsidRPr="00706773">
        <w:t xml:space="preserve"> (Remote), </w:t>
      </w:r>
      <w:r w:rsidRPr="00706773">
        <w:t xml:space="preserve">Association for the Study of Literature and the Environment (ASLE) </w:t>
      </w:r>
      <w:r w:rsidRPr="00706773">
        <w:t>B</w:t>
      </w:r>
      <w:r w:rsidRPr="00706773">
        <w:t xml:space="preserve">iennial </w:t>
      </w:r>
      <w:r w:rsidRPr="00706773">
        <w:t>C</w:t>
      </w:r>
      <w:r w:rsidRPr="00706773">
        <w:t>onference, Panel Chair: Lucien Darjeun Meadows</w:t>
      </w:r>
      <w:r w:rsidRPr="00706773">
        <w:t xml:space="preserve">, </w:t>
      </w:r>
      <w:r w:rsidRPr="00706773">
        <w:t>July 17-18, 2025</w:t>
      </w:r>
      <w:r w:rsidRPr="00706773">
        <w:t>.</w:t>
      </w:r>
    </w:p>
    <w:p w14:paraId="642B0B19" w14:textId="2A33554A" w:rsidR="00927DF7" w:rsidRPr="00706773" w:rsidRDefault="00000000" w:rsidP="00927DF7">
      <w:pPr>
        <w:pStyle w:val="BodyText"/>
        <w:numPr>
          <w:ilvl w:val="0"/>
          <w:numId w:val="2"/>
        </w:numPr>
        <w:spacing w:before="182" w:line="259" w:lineRule="auto"/>
        <w:ind w:right="69"/>
      </w:pPr>
      <w:r w:rsidRPr="00706773">
        <w:t>"Gleaning</w:t>
      </w:r>
      <w:r w:rsidRPr="00706773">
        <w:rPr>
          <w:spacing w:val="-5"/>
        </w:rPr>
        <w:t xml:space="preserve"> </w:t>
      </w:r>
      <w:r w:rsidRPr="00706773">
        <w:t>Figures:</w:t>
      </w:r>
      <w:r w:rsidRPr="00706773">
        <w:rPr>
          <w:spacing w:val="-5"/>
        </w:rPr>
        <w:t xml:space="preserve"> </w:t>
      </w:r>
      <w:r w:rsidRPr="00706773">
        <w:t>Art</w:t>
      </w:r>
      <w:r w:rsidRPr="00706773">
        <w:rPr>
          <w:spacing w:val="-5"/>
        </w:rPr>
        <w:t xml:space="preserve"> </w:t>
      </w:r>
      <w:r w:rsidRPr="00706773">
        <w:t>at</w:t>
      </w:r>
      <w:r w:rsidRPr="00706773">
        <w:rPr>
          <w:spacing w:val="-5"/>
        </w:rPr>
        <w:t xml:space="preserve"> </w:t>
      </w:r>
      <w:r w:rsidRPr="00706773">
        <w:t>the</w:t>
      </w:r>
      <w:r w:rsidRPr="00706773">
        <w:rPr>
          <w:spacing w:val="-5"/>
        </w:rPr>
        <w:t xml:space="preserve"> </w:t>
      </w:r>
      <w:r w:rsidRPr="00706773">
        <w:t>Age/Edge</w:t>
      </w:r>
      <w:r w:rsidRPr="00706773">
        <w:rPr>
          <w:spacing w:val="-5"/>
        </w:rPr>
        <w:t xml:space="preserve"> </w:t>
      </w:r>
      <w:r w:rsidRPr="00706773">
        <w:t>of</w:t>
      </w:r>
      <w:r w:rsidRPr="00706773">
        <w:rPr>
          <w:spacing w:val="-5"/>
        </w:rPr>
        <w:t xml:space="preserve"> </w:t>
      </w:r>
      <w:r w:rsidRPr="00706773">
        <w:t>Excess",</w:t>
      </w:r>
      <w:r w:rsidRPr="00706773">
        <w:rPr>
          <w:spacing w:val="40"/>
        </w:rPr>
        <w:t xml:space="preserve"> </w:t>
      </w:r>
      <w:r w:rsidRPr="00706773">
        <w:t>A</w:t>
      </w:r>
      <w:r w:rsidRPr="00706773">
        <w:rPr>
          <w:spacing w:val="-5"/>
        </w:rPr>
        <w:t xml:space="preserve"> </w:t>
      </w:r>
      <w:r w:rsidRPr="00706773">
        <w:t>Two-Day</w:t>
      </w:r>
      <w:r w:rsidRPr="00706773">
        <w:rPr>
          <w:spacing w:val="-5"/>
        </w:rPr>
        <w:t xml:space="preserve"> </w:t>
      </w:r>
      <w:r w:rsidRPr="00706773">
        <w:t>International</w:t>
      </w:r>
      <w:r w:rsidRPr="00706773">
        <w:rPr>
          <w:spacing w:val="-5"/>
        </w:rPr>
        <w:t xml:space="preserve"> </w:t>
      </w:r>
      <w:r w:rsidRPr="00706773">
        <w:t>Conference</w:t>
      </w:r>
      <w:r w:rsidRPr="00706773">
        <w:rPr>
          <w:spacing w:val="-5"/>
        </w:rPr>
        <w:t xml:space="preserve"> </w:t>
      </w:r>
      <w:r w:rsidRPr="00706773">
        <w:t xml:space="preserve">on </w:t>
      </w:r>
      <w:r w:rsidRPr="00706773">
        <w:rPr>
          <w:i/>
        </w:rPr>
        <w:t xml:space="preserve">Plastic Turn, </w:t>
      </w:r>
      <w:r w:rsidRPr="00706773">
        <w:t>Department of English, University of North Bengal, Moderator: Sanjukta Chatterjee, 3rd and 4th August 2023.</w:t>
      </w:r>
    </w:p>
    <w:p w14:paraId="6D4352CD" w14:textId="77777777" w:rsidR="00927DF7" w:rsidRPr="00706773" w:rsidRDefault="00000000" w:rsidP="00927DF7">
      <w:pPr>
        <w:pStyle w:val="BodyText"/>
        <w:numPr>
          <w:ilvl w:val="0"/>
          <w:numId w:val="2"/>
        </w:numPr>
        <w:spacing w:before="182" w:line="259" w:lineRule="auto"/>
        <w:ind w:right="69"/>
      </w:pPr>
      <w:r w:rsidRPr="00706773">
        <w:t>“Reading Causal Concepts: The Continuum between Cause and Effect” (Remote) The 18th annual</w:t>
      </w:r>
      <w:r w:rsidRPr="00706773">
        <w:rPr>
          <w:spacing w:val="-4"/>
        </w:rPr>
        <w:t xml:space="preserve"> </w:t>
      </w:r>
      <w:r w:rsidRPr="00706773">
        <w:t>Graduate</w:t>
      </w:r>
      <w:r w:rsidRPr="00706773">
        <w:rPr>
          <w:spacing w:val="-4"/>
        </w:rPr>
        <w:t xml:space="preserve"> </w:t>
      </w:r>
      <w:r w:rsidRPr="00706773">
        <w:t>Student</w:t>
      </w:r>
      <w:r w:rsidRPr="00706773">
        <w:rPr>
          <w:spacing w:val="-4"/>
        </w:rPr>
        <w:t xml:space="preserve"> </w:t>
      </w:r>
      <w:r w:rsidRPr="00706773">
        <w:t>Conference</w:t>
      </w:r>
      <w:r w:rsidRPr="00706773">
        <w:rPr>
          <w:spacing w:val="-4"/>
        </w:rPr>
        <w:t xml:space="preserve"> </w:t>
      </w:r>
      <w:r w:rsidRPr="00706773">
        <w:t>on</w:t>
      </w:r>
      <w:r w:rsidRPr="00706773">
        <w:rPr>
          <w:spacing w:val="-4"/>
        </w:rPr>
        <w:t xml:space="preserve"> </w:t>
      </w:r>
      <w:r w:rsidRPr="00706773">
        <w:rPr>
          <w:i/>
        </w:rPr>
        <w:t>Cause/Effect</w:t>
      </w:r>
      <w:r w:rsidRPr="00706773">
        <w:t>,</w:t>
      </w:r>
      <w:r w:rsidRPr="00706773">
        <w:rPr>
          <w:spacing w:val="-4"/>
        </w:rPr>
        <w:t xml:space="preserve"> </w:t>
      </w:r>
      <w:r w:rsidRPr="00706773">
        <w:t>Cinema</w:t>
      </w:r>
      <w:r w:rsidRPr="00706773">
        <w:rPr>
          <w:spacing w:val="-4"/>
        </w:rPr>
        <w:t xml:space="preserve"> </w:t>
      </w:r>
      <w:r w:rsidRPr="00706773">
        <w:t>and</w:t>
      </w:r>
      <w:r w:rsidRPr="00706773">
        <w:rPr>
          <w:spacing w:val="-4"/>
        </w:rPr>
        <w:t xml:space="preserve"> </w:t>
      </w:r>
      <w:r w:rsidRPr="00706773">
        <w:t>Media</w:t>
      </w:r>
      <w:r w:rsidRPr="00706773">
        <w:rPr>
          <w:spacing w:val="-4"/>
        </w:rPr>
        <w:t xml:space="preserve"> </w:t>
      </w:r>
      <w:r w:rsidRPr="00706773">
        <w:t>Studies,</w:t>
      </w:r>
      <w:r w:rsidRPr="00706773">
        <w:rPr>
          <w:spacing w:val="-4"/>
        </w:rPr>
        <w:t xml:space="preserve"> </w:t>
      </w:r>
      <w:r w:rsidRPr="00706773">
        <w:t>University</w:t>
      </w:r>
      <w:r w:rsidRPr="00706773">
        <w:rPr>
          <w:spacing w:val="-4"/>
        </w:rPr>
        <w:t xml:space="preserve"> </w:t>
      </w:r>
      <w:r w:rsidRPr="00706773">
        <w:t>of Chicago, Moderator: Hugo Ljungbäck, April 28-29, 2023.</w:t>
      </w:r>
    </w:p>
    <w:p w14:paraId="730E9C25" w14:textId="403C8A41" w:rsidR="000429B5" w:rsidRPr="00706773" w:rsidRDefault="00000000" w:rsidP="00927DF7">
      <w:pPr>
        <w:pStyle w:val="BodyText"/>
        <w:numPr>
          <w:ilvl w:val="0"/>
          <w:numId w:val="2"/>
        </w:numPr>
        <w:spacing w:before="182" w:line="259" w:lineRule="auto"/>
        <w:ind w:right="69"/>
      </w:pPr>
      <w:r w:rsidRPr="00706773">
        <w:t>"Figuring</w:t>
      </w:r>
      <w:r w:rsidRPr="00706773">
        <w:rPr>
          <w:spacing w:val="-4"/>
        </w:rPr>
        <w:t xml:space="preserve"> </w:t>
      </w:r>
      <w:r w:rsidRPr="00706773">
        <w:t>the</w:t>
      </w:r>
      <w:r w:rsidRPr="00706773">
        <w:rPr>
          <w:spacing w:val="-4"/>
        </w:rPr>
        <w:t xml:space="preserve"> </w:t>
      </w:r>
      <w:r w:rsidRPr="00706773">
        <w:t>Non-figural:</w:t>
      </w:r>
      <w:r w:rsidRPr="00706773">
        <w:rPr>
          <w:spacing w:val="-5"/>
        </w:rPr>
        <w:t xml:space="preserve"> </w:t>
      </w:r>
      <w:r w:rsidRPr="00706773">
        <w:t>Derrida</w:t>
      </w:r>
      <w:r w:rsidRPr="00706773">
        <w:rPr>
          <w:spacing w:val="-4"/>
        </w:rPr>
        <w:t xml:space="preserve"> </w:t>
      </w:r>
      <w:r w:rsidRPr="00706773">
        <w:t>on</w:t>
      </w:r>
      <w:r w:rsidRPr="00706773">
        <w:rPr>
          <w:spacing w:val="-4"/>
        </w:rPr>
        <w:t xml:space="preserve"> </w:t>
      </w:r>
      <w:r w:rsidRPr="00706773">
        <w:t>Language,</w:t>
      </w:r>
      <w:r w:rsidRPr="00706773">
        <w:rPr>
          <w:spacing w:val="-5"/>
        </w:rPr>
        <w:t xml:space="preserve"> </w:t>
      </w:r>
      <w:r w:rsidRPr="00706773">
        <w:t>Meaning</w:t>
      </w:r>
      <w:r w:rsidRPr="00706773">
        <w:rPr>
          <w:spacing w:val="-4"/>
        </w:rPr>
        <w:t xml:space="preserve"> </w:t>
      </w:r>
      <w:r w:rsidRPr="00706773">
        <w:t>and</w:t>
      </w:r>
      <w:r w:rsidRPr="00706773">
        <w:rPr>
          <w:spacing w:val="-4"/>
        </w:rPr>
        <w:t xml:space="preserve"> </w:t>
      </w:r>
      <w:r w:rsidRPr="00706773">
        <w:t>Writing"</w:t>
      </w:r>
      <w:r w:rsidRPr="00706773">
        <w:rPr>
          <w:spacing w:val="-5"/>
        </w:rPr>
        <w:t xml:space="preserve"> </w:t>
      </w:r>
      <w:r w:rsidRPr="00706773">
        <w:t>a</w:t>
      </w:r>
      <w:r w:rsidRPr="00706773">
        <w:rPr>
          <w:spacing w:val="-4"/>
        </w:rPr>
        <w:t xml:space="preserve"> </w:t>
      </w:r>
      <w:r w:rsidRPr="00706773">
        <w:t>two-day</w:t>
      </w:r>
      <w:r w:rsidRPr="00706773">
        <w:rPr>
          <w:spacing w:val="-4"/>
        </w:rPr>
        <w:t xml:space="preserve"> </w:t>
      </w:r>
      <w:r w:rsidRPr="00706773">
        <w:t>International Seminar</w:t>
      </w:r>
      <w:r w:rsidRPr="00706773">
        <w:rPr>
          <w:spacing w:val="-9"/>
        </w:rPr>
        <w:t xml:space="preserve"> </w:t>
      </w:r>
      <w:r w:rsidRPr="00706773">
        <w:t>(Blended</w:t>
      </w:r>
      <w:r w:rsidRPr="00706773">
        <w:rPr>
          <w:spacing w:val="-9"/>
        </w:rPr>
        <w:t xml:space="preserve"> </w:t>
      </w:r>
      <w:r w:rsidRPr="00706773">
        <w:t>mode)</w:t>
      </w:r>
      <w:r w:rsidRPr="00706773">
        <w:rPr>
          <w:spacing w:val="-9"/>
        </w:rPr>
        <w:t xml:space="preserve"> </w:t>
      </w:r>
      <w:r w:rsidRPr="00706773">
        <w:t>on</w:t>
      </w:r>
      <w:r w:rsidRPr="00706773">
        <w:rPr>
          <w:spacing w:val="-9"/>
        </w:rPr>
        <w:t xml:space="preserve"> </w:t>
      </w:r>
      <w:r w:rsidRPr="00706773">
        <w:rPr>
          <w:i/>
        </w:rPr>
        <w:t>Language</w:t>
      </w:r>
      <w:r w:rsidRPr="00706773">
        <w:rPr>
          <w:i/>
          <w:spacing w:val="-9"/>
        </w:rPr>
        <w:t xml:space="preserve"> </w:t>
      </w:r>
      <w:r w:rsidRPr="00706773">
        <w:rPr>
          <w:i/>
        </w:rPr>
        <w:t>Discourses</w:t>
      </w:r>
      <w:r w:rsidRPr="00706773">
        <w:t>,</w:t>
      </w:r>
      <w:r w:rsidRPr="00706773">
        <w:rPr>
          <w:spacing w:val="-9"/>
        </w:rPr>
        <w:t xml:space="preserve"> </w:t>
      </w:r>
      <w:r w:rsidRPr="00706773">
        <w:t>Ethnicity,</w:t>
      </w:r>
      <w:r w:rsidRPr="00706773">
        <w:rPr>
          <w:spacing w:val="-9"/>
        </w:rPr>
        <w:t xml:space="preserve"> </w:t>
      </w:r>
      <w:r w:rsidRPr="00706773">
        <w:t>Identity,</w:t>
      </w:r>
      <w:r w:rsidRPr="00706773">
        <w:rPr>
          <w:spacing w:val="-9"/>
        </w:rPr>
        <w:t xml:space="preserve"> </w:t>
      </w:r>
      <w:r w:rsidRPr="00706773">
        <w:t>and</w:t>
      </w:r>
      <w:r w:rsidRPr="00706773">
        <w:rPr>
          <w:spacing w:val="-9"/>
        </w:rPr>
        <w:t xml:space="preserve"> </w:t>
      </w:r>
      <w:r w:rsidRPr="00706773">
        <w:t>Diversity.</w:t>
      </w:r>
      <w:r w:rsidRPr="00706773">
        <w:rPr>
          <w:spacing w:val="-9"/>
        </w:rPr>
        <w:t xml:space="preserve"> </w:t>
      </w:r>
      <w:r w:rsidRPr="00706773">
        <w:t>Organized by the Centre for Studies in Local Languages and Cultures, University of North Bengal.</w:t>
      </w:r>
      <w:r w:rsidR="00927DF7" w:rsidRPr="00706773">
        <w:t xml:space="preserve"> </w:t>
      </w:r>
      <w:r w:rsidRPr="00706773">
        <w:t>Chairperson:</w:t>
      </w:r>
      <w:r w:rsidRPr="00706773">
        <w:rPr>
          <w:spacing w:val="-3"/>
        </w:rPr>
        <w:t xml:space="preserve"> </w:t>
      </w:r>
      <w:r w:rsidRPr="00706773">
        <w:t>Dr.</w:t>
      </w:r>
      <w:r w:rsidRPr="00706773">
        <w:rPr>
          <w:spacing w:val="-2"/>
        </w:rPr>
        <w:t xml:space="preserve"> </w:t>
      </w:r>
      <w:proofErr w:type="spellStart"/>
      <w:r w:rsidRPr="00706773">
        <w:t>Ngaleknao</w:t>
      </w:r>
      <w:proofErr w:type="spellEnd"/>
      <w:r w:rsidRPr="00706773">
        <w:rPr>
          <w:spacing w:val="-2"/>
        </w:rPr>
        <w:t xml:space="preserve"> </w:t>
      </w:r>
      <w:proofErr w:type="spellStart"/>
      <w:r w:rsidRPr="00706773">
        <w:t>Ramthing</w:t>
      </w:r>
      <w:proofErr w:type="spellEnd"/>
      <w:r w:rsidRPr="00706773">
        <w:t>,</w:t>
      </w:r>
      <w:r w:rsidRPr="00706773">
        <w:rPr>
          <w:spacing w:val="-3"/>
        </w:rPr>
        <w:t xml:space="preserve"> </w:t>
      </w:r>
      <w:r w:rsidRPr="00706773">
        <w:t>April</w:t>
      </w:r>
      <w:r w:rsidRPr="00706773">
        <w:rPr>
          <w:spacing w:val="-2"/>
        </w:rPr>
        <w:t xml:space="preserve"> </w:t>
      </w:r>
      <w:r w:rsidRPr="00706773">
        <w:t>25-26,</w:t>
      </w:r>
      <w:r w:rsidRPr="00706773">
        <w:rPr>
          <w:spacing w:val="-2"/>
        </w:rPr>
        <w:t xml:space="preserve"> 2023.</w:t>
      </w:r>
    </w:p>
    <w:p w14:paraId="128933AD" w14:textId="77777777" w:rsidR="000429B5" w:rsidRPr="00706773" w:rsidRDefault="000429B5">
      <w:pPr>
        <w:pStyle w:val="BodyText"/>
      </w:pPr>
    </w:p>
    <w:p w14:paraId="34902D9E" w14:textId="77777777" w:rsidR="000429B5" w:rsidRPr="00706773" w:rsidRDefault="000429B5">
      <w:pPr>
        <w:pStyle w:val="BodyText"/>
        <w:spacing w:before="87"/>
      </w:pPr>
    </w:p>
    <w:p w14:paraId="6A529EF4" w14:textId="77777777" w:rsidR="00706773" w:rsidRDefault="00706773">
      <w:pPr>
        <w:rPr>
          <w:b/>
          <w:spacing w:val="-2"/>
          <w:sz w:val="24"/>
          <w:szCs w:val="24"/>
        </w:rPr>
      </w:pPr>
    </w:p>
    <w:p w14:paraId="31550230" w14:textId="77777777" w:rsidR="00706773" w:rsidRDefault="00706773">
      <w:pPr>
        <w:rPr>
          <w:b/>
          <w:spacing w:val="-2"/>
          <w:sz w:val="24"/>
          <w:szCs w:val="24"/>
        </w:rPr>
      </w:pPr>
    </w:p>
    <w:p w14:paraId="1A32E1F7" w14:textId="7EA8EB3A" w:rsidR="000429B5" w:rsidRPr="00706773" w:rsidRDefault="00000000">
      <w:pPr>
        <w:rPr>
          <w:b/>
          <w:sz w:val="24"/>
          <w:szCs w:val="24"/>
        </w:rPr>
      </w:pPr>
      <w:r w:rsidRPr="00706773">
        <w:rPr>
          <w:b/>
          <w:spacing w:val="-2"/>
          <w:sz w:val="24"/>
          <w:szCs w:val="24"/>
        </w:rPr>
        <w:lastRenderedPageBreak/>
        <w:t>Publications</w:t>
      </w:r>
      <w:r w:rsidR="007F088D" w:rsidRPr="00706773">
        <w:rPr>
          <w:b/>
          <w:spacing w:val="-2"/>
          <w:sz w:val="24"/>
          <w:szCs w:val="24"/>
        </w:rPr>
        <w:t xml:space="preserve"> (Journal </w:t>
      </w:r>
      <w:r w:rsidR="00595DC6" w:rsidRPr="00706773">
        <w:rPr>
          <w:b/>
          <w:spacing w:val="-2"/>
          <w:sz w:val="24"/>
          <w:szCs w:val="24"/>
        </w:rPr>
        <w:t xml:space="preserve">Articles </w:t>
      </w:r>
      <w:r w:rsidR="007F088D" w:rsidRPr="00706773">
        <w:rPr>
          <w:b/>
          <w:spacing w:val="-2"/>
          <w:sz w:val="24"/>
          <w:szCs w:val="24"/>
        </w:rPr>
        <w:t>and Boo</w:t>
      </w:r>
      <w:r w:rsidR="00595DC6" w:rsidRPr="00706773">
        <w:rPr>
          <w:b/>
          <w:spacing w:val="-2"/>
          <w:sz w:val="24"/>
          <w:szCs w:val="24"/>
        </w:rPr>
        <w:t>k Chapters)</w:t>
      </w:r>
      <w:r w:rsidRPr="00706773">
        <w:rPr>
          <w:b/>
          <w:spacing w:val="-2"/>
          <w:sz w:val="24"/>
          <w:szCs w:val="24"/>
        </w:rPr>
        <w:t>:</w:t>
      </w:r>
    </w:p>
    <w:p w14:paraId="0C12F091" w14:textId="4EBF7E1F" w:rsidR="007F088D" w:rsidRPr="00706773" w:rsidRDefault="007F088D" w:rsidP="00595DC6">
      <w:pPr>
        <w:pStyle w:val="ListParagraph"/>
        <w:numPr>
          <w:ilvl w:val="0"/>
          <w:numId w:val="3"/>
        </w:numPr>
        <w:spacing w:before="182" w:line="259" w:lineRule="auto"/>
        <w:rPr>
          <w:sz w:val="24"/>
          <w:szCs w:val="24"/>
          <w:lang w:val="en-IN"/>
        </w:rPr>
      </w:pPr>
      <w:r w:rsidRPr="00706773">
        <w:rPr>
          <w:sz w:val="24"/>
          <w:szCs w:val="24"/>
        </w:rPr>
        <w:t xml:space="preserve">Nabanita Roy, </w:t>
      </w:r>
      <w:r w:rsidRPr="00706773">
        <w:rPr>
          <w:i/>
          <w:iCs/>
          <w:sz w:val="24"/>
          <w:szCs w:val="24"/>
        </w:rPr>
        <w:t>Deferring the Promise of the Real and the Ethics of Displacement in Alain Resnais’s Hiroshima My Love (1959)</w:t>
      </w:r>
      <w:r w:rsidRPr="00706773">
        <w:rPr>
          <w:i/>
          <w:iCs/>
          <w:sz w:val="24"/>
          <w:szCs w:val="24"/>
        </w:rPr>
        <w:t>,</w:t>
      </w:r>
      <w:r w:rsidRPr="00706773">
        <w:rPr>
          <w:rFonts w:ascii="Roboto" w:hAnsi="Roboto"/>
          <w:color w:val="555555"/>
          <w:sz w:val="24"/>
          <w:szCs w:val="24"/>
          <w:lang w:val="en-IN" w:eastAsia="en-IN" w:bidi="bn-IN"/>
        </w:rPr>
        <w:t xml:space="preserve"> </w:t>
      </w:r>
      <w:r w:rsidRPr="00706773">
        <w:rPr>
          <w:sz w:val="24"/>
          <w:szCs w:val="24"/>
          <w:lang w:val="en-IN"/>
        </w:rPr>
        <w:t>Exploring Posthumanism: Interdisciplinary Perspectives and Debates (pp.98-106)</w:t>
      </w:r>
      <w:r w:rsidR="00595DC6" w:rsidRPr="00706773">
        <w:rPr>
          <w:sz w:val="24"/>
          <w:szCs w:val="24"/>
          <w:lang w:val="en-IN"/>
        </w:rPr>
        <w:t xml:space="preserve">. </w:t>
      </w:r>
      <w:proofErr w:type="spellStart"/>
      <w:r w:rsidR="00595DC6" w:rsidRPr="00706773">
        <w:rPr>
          <w:sz w:val="24"/>
          <w:szCs w:val="24"/>
          <w:lang w:val="en-IN"/>
        </w:rPr>
        <w:t>Shanlax</w:t>
      </w:r>
      <w:proofErr w:type="spellEnd"/>
      <w:r w:rsidR="00595DC6" w:rsidRPr="00706773">
        <w:rPr>
          <w:sz w:val="24"/>
          <w:szCs w:val="24"/>
          <w:lang w:val="en-IN"/>
        </w:rPr>
        <w:t xml:space="preserve"> Publications</w:t>
      </w:r>
      <w:r w:rsidR="00595DC6" w:rsidRPr="00706773">
        <w:rPr>
          <w:sz w:val="24"/>
          <w:szCs w:val="24"/>
          <w:lang w:val="en-IN"/>
        </w:rPr>
        <w:t xml:space="preserve">, </w:t>
      </w:r>
      <w:r w:rsidR="00595DC6" w:rsidRPr="00706773">
        <w:rPr>
          <w:sz w:val="24"/>
          <w:szCs w:val="24"/>
          <w:lang w:val="en-IN"/>
        </w:rPr>
        <w:t>2025</w:t>
      </w:r>
      <w:r w:rsidR="00595DC6" w:rsidRPr="00706773">
        <w:rPr>
          <w:sz w:val="24"/>
          <w:szCs w:val="24"/>
          <w:lang w:val="en-IN"/>
        </w:rPr>
        <w:t>. (</w:t>
      </w:r>
      <w:r w:rsidR="00595DC6" w:rsidRPr="00706773">
        <w:rPr>
          <w:sz w:val="24"/>
          <w:szCs w:val="24"/>
        </w:rPr>
        <w:t>ISBN</w:t>
      </w:r>
      <w:r w:rsidR="00595DC6" w:rsidRPr="00706773">
        <w:rPr>
          <w:sz w:val="24"/>
          <w:szCs w:val="24"/>
        </w:rPr>
        <w:t xml:space="preserve"> </w:t>
      </w:r>
      <w:r w:rsidR="00595DC6" w:rsidRPr="00706773">
        <w:rPr>
          <w:sz w:val="24"/>
          <w:szCs w:val="24"/>
        </w:rPr>
        <w:t>978-93-6163-258-7</w:t>
      </w:r>
      <w:r w:rsidR="00595DC6" w:rsidRPr="00706773">
        <w:rPr>
          <w:sz w:val="24"/>
          <w:szCs w:val="24"/>
        </w:rPr>
        <w:t>)</w:t>
      </w:r>
    </w:p>
    <w:p w14:paraId="62D7782E" w14:textId="220745F1" w:rsidR="00927DF7" w:rsidRPr="00706773" w:rsidRDefault="007F088D" w:rsidP="00927DF7">
      <w:pPr>
        <w:pStyle w:val="ListParagraph"/>
        <w:numPr>
          <w:ilvl w:val="0"/>
          <w:numId w:val="3"/>
        </w:numPr>
        <w:spacing w:before="182" w:line="259" w:lineRule="auto"/>
        <w:rPr>
          <w:sz w:val="24"/>
          <w:szCs w:val="24"/>
        </w:rPr>
      </w:pPr>
      <w:r w:rsidRPr="00706773">
        <w:rPr>
          <w:sz w:val="24"/>
          <w:szCs w:val="24"/>
        </w:rPr>
        <w:t xml:space="preserve">Nabanita Roy, </w:t>
      </w:r>
      <w:r w:rsidRPr="00706773">
        <w:rPr>
          <w:i/>
          <w:iCs/>
          <w:sz w:val="24"/>
          <w:szCs w:val="24"/>
        </w:rPr>
        <w:t>The Orientalist Gaze of the Haunted Babu in Tagore’s “The Hungry Stones”</w:t>
      </w:r>
      <w:r w:rsidRPr="00706773">
        <w:rPr>
          <w:sz w:val="24"/>
          <w:szCs w:val="24"/>
        </w:rPr>
        <w:t xml:space="preserve">, </w:t>
      </w:r>
      <w:r w:rsidRPr="00706773">
        <w:rPr>
          <w:sz w:val="24"/>
          <w:szCs w:val="24"/>
        </w:rPr>
        <w:t>New Academia: An International Journal of English Language, Literature and Literary Theory</w:t>
      </w:r>
      <w:r w:rsidRPr="00706773">
        <w:rPr>
          <w:sz w:val="24"/>
          <w:szCs w:val="24"/>
        </w:rPr>
        <w:t>, v</w:t>
      </w:r>
      <w:r w:rsidRPr="00706773">
        <w:rPr>
          <w:sz w:val="24"/>
          <w:szCs w:val="24"/>
        </w:rPr>
        <w:t>ol. 14, Issue 4, Oct. 2025</w:t>
      </w:r>
      <w:r w:rsidRPr="00706773">
        <w:rPr>
          <w:sz w:val="24"/>
          <w:szCs w:val="24"/>
        </w:rPr>
        <w:t>. (</w:t>
      </w:r>
      <w:r w:rsidRPr="00706773">
        <w:rPr>
          <w:sz w:val="24"/>
          <w:szCs w:val="24"/>
        </w:rPr>
        <w:t>ISSN 2347-2073</w:t>
      </w:r>
      <w:r w:rsidRPr="00706773">
        <w:rPr>
          <w:sz w:val="24"/>
          <w:szCs w:val="24"/>
        </w:rPr>
        <w:t>)</w:t>
      </w:r>
    </w:p>
    <w:p w14:paraId="2758FD80" w14:textId="68781C02" w:rsidR="00927DF7" w:rsidRPr="00706773" w:rsidRDefault="00000000" w:rsidP="00927DF7">
      <w:pPr>
        <w:pStyle w:val="ListParagraph"/>
        <w:numPr>
          <w:ilvl w:val="0"/>
          <w:numId w:val="3"/>
        </w:numPr>
        <w:spacing w:before="182" w:line="259" w:lineRule="auto"/>
        <w:rPr>
          <w:sz w:val="24"/>
          <w:szCs w:val="24"/>
        </w:rPr>
      </w:pPr>
      <w:r w:rsidRPr="00706773">
        <w:rPr>
          <w:sz w:val="24"/>
          <w:szCs w:val="24"/>
        </w:rPr>
        <w:t xml:space="preserve">Nabanita Roy, </w:t>
      </w:r>
      <w:proofErr w:type="gramStart"/>
      <w:r w:rsidRPr="00706773">
        <w:rPr>
          <w:i/>
          <w:sz w:val="24"/>
          <w:szCs w:val="24"/>
        </w:rPr>
        <w:t>Thinking</w:t>
      </w:r>
      <w:proofErr w:type="gramEnd"/>
      <w:r w:rsidRPr="00706773">
        <w:rPr>
          <w:i/>
          <w:sz w:val="24"/>
          <w:szCs w:val="24"/>
        </w:rPr>
        <w:t xml:space="preserve"> with the Rocks: Life and Non-life in T.S. Eliot’s “The Waste Land”</w:t>
      </w:r>
      <w:r w:rsidRPr="00706773">
        <w:rPr>
          <w:sz w:val="24"/>
          <w:szCs w:val="24"/>
        </w:rPr>
        <w:t xml:space="preserve">, </w:t>
      </w:r>
      <w:r w:rsidRPr="00706773">
        <w:rPr>
          <w:color w:val="212121"/>
          <w:sz w:val="24"/>
          <w:szCs w:val="24"/>
        </w:rPr>
        <w:t>Journal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of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the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Department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of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English,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Vidyasagar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University,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A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UGC-CARE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Enlisted</w:t>
      </w:r>
      <w:r w:rsidRPr="00706773">
        <w:rPr>
          <w:color w:val="212121"/>
          <w:spacing w:val="-7"/>
          <w:sz w:val="24"/>
          <w:szCs w:val="24"/>
        </w:rPr>
        <w:t xml:space="preserve"> </w:t>
      </w:r>
      <w:r w:rsidRPr="00706773">
        <w:rPr>
          <w:color w:val="212121"/>
          <w:sz w:val="24"/>
          <w:szCs w:val="24"/>
        </w:rPr>
        <w:t>National Level Peer Reviewed Annual Journal, vol. 15 2022. (ISSN: 0973-3671)</w:t>
      </w:r>
    </w:p>
    <w:p w14:paraId="19C0AD4A" w14:textId="6D4C4530" w:rsidR="00927DF7" w:rsidRPr="00706773" w:rsidRDefault="00000000" w:rsidP="00927DF7">
      <w:pPr>
        <w:pStyle w:val="ListParagraph"/>
        <w:numPr>
          <w:ilvl w:val="0"/>
          <w:numId w:val="3"/>
        </w:numPr>
        <w:spacing w:before="182" w:line="259" w:lineRule="auto"/>
        <w:rPr>
          <w:sz w:val="24"/>
          <w:szCs w:val="24"/>
        </w:rPr>
      </w:pPr>
      <w:r w:rsidRPr="00706773">
        <w:rPr>
          <w:sz w:val="24"/>
          <w:szCs w:val="24"/>
        </w:rPr>
        <w:t>Nabanita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Roy,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Unruly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Mothers: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Surrealism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and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Motherhood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in</w:t>
      </w:r>
      <w:r w:rsidRPr="00706773">
        <w:rPr>
          <w:i/>
          <w:spacing w:val="-7"/>
          <w:sz w:val="24"/>
          <w:szCs w:val="24"/>
        </w:rPr>
        <w:t xml:space="preserve"> </w:t>
      </w:r>
      <w:proofErr w:type="spellStart"/>
      <w:r w:rsidRPr="00706773">
        <w:rPr>
          <w:i/>
          <w:sz w:val="24"/>
          <w:szCs w:val="24"/>
        </w:rPr>
        <w:t>Kothanodi</w:t>
      </w:r>
      <w:proofErr w:type="spellEnd"/>
      <w:r w:rsidRPr="00706773">
        <w:rPr>
          <w:sz w:val="24"/>
          <w:szCs w:val="24"/>
        </w:rPr>
        <w:t>,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OPEN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EYES: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 xml:space="preserve">Indian Journal of Social Science, Literature, Commerce &amp; Allied Areas, S R Lahiri Mahavidyalaya, University of Kalyani, </w:t>
      </w:r>
      <w:r w:rsidR="007F088D" w:rsidRPr="00706773">
        <w:rPr>
          <w:sz w:val="24"/>
          <w:szCs w:val="24"/>
        </w:rPr>
        <w:t>v</w:t>
      </w:r>
      <w:r w:rsidRPr="00706773">
        <w:rPr>
          <w:sz w:val="24"/>
          <w:szCs w:val="24"/>
        </w:rPr>
        <w:t>olume 19, No. 2, December 2020. (ISSN: 2249-4332)</w:t>
      </w:r>
    </w:p>
    <w:p w14:paraId="72A944FC" w14:textId="35AA7C87" w:rsidR="000429B5" w:rsidRPr="00706773" w:rsidRDefault="00000000" w:rsidP="00927DF7">
      <w:pPr>
        <w:pStyle w:val="ListParagraph"/>
        <w:numPr>
          <w:ilvl w:val="0"/>
          <w:numId w:val="3"/>
        </w:numPr>
        <w:spacing w:before="182" w:line="259" w:lineRule="auto"/>
        <w:rPr>
          <w:sz w:val="24"/>
          <w:szCs w:val="24"/>
        </w:rPr>
      </w:pPr>
      <w:r w:rsidRPr="00706773">
        <w:rPr>
          <w:sz w:val="24"/>
          <w:szCs w:val="24"/>
        </w:rPr>
        <w:t>Nabanita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Roy,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Contextualizing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the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Post-Human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Environmental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Aesthetics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in</w:t>
      </w:r>
      <w:r w:rsidRPr="00706773">
        <w:rPr>
          <w:i/>
          <w:spacing w:val="-7"/>
          <w:sz w:val="24"/>
          <w:szCs w:val="24"/>
        </w:rPr>
        <w:t xml:space="preserve"> </w:t>
      </w:r>
      <w:proofErr w:type="spellStart"/>
      <w:r w:rsidRPr="00706773">
        <w:rPr>
          <w:i/>
          <w:sz w:val="24"/>
          <w:szCs w:val="24"/>
        </w:rPr>
        <w:t>Jejuri</w:t>
      </w:r>
      <w:proofErr w:type="spellEnd"/>
      <w:r w:rsidRPr="00706773">
        <w:rPr>
          <w:i/>
          <w:sz w:val="24"/>
          <w:szCs w:val="24"/>
        </w:rPr>
        <w:t>,</w:t>
      </w:r>
      <w:r w:rsidRPr="00706773">
        <w:rPr>
          <w:i/>
          <w:spacing w:val="-7"/>
          <w:sz w:val="24"/>
          <w:szCs w:val="24"/>
        </w:rPr>
        <w:t xml:space="preserve"> </w:t>
      </w:r>
      <w:r w:rsidRPr="00706773">
        <w:rPr>
          <w:i/>
          <w:sz w:val="24"/>
          <w:szCs w:val="24"/>
        </w:rPr>
        <w:t>Middle Flight</w:t>
      </w:r>
      <w:r w:rsidRPr="00706773">
        <w:rPr>
          <w:sz w:val="24"/>
          <w:szCs w:val="24"/>
        </w:rPr>
        <w:t>, SSM journal of English literature and culture, UGC care-listed national</w:t>
      </w:r>
      <w:r w:rsidR="00927DF7" w:rsidRPr="00706773">
        <w:rPr>
          <w:sz w:val="24"/>
          <w:szCs w:val="24"/>
        </w:rPr>
        <w:t xml:space="preserve"> </w:t>
      </w:r>
      <w:r w:rsidRPr="00706773">
        <w:rPr>
          <w:sz w:val="24"/>
          <w:szCs w:val="24"/>
        </w:rPr>
        <w:t>level</w:t>
      </w:r>
      <w:r w:rsidR="00927DF7" w:rsidRPr="00706773">
        <w:rPr>
          <w:sz w:val="24"/>
          <w:szCs w:val="24"/>
        </w:rPr>
        <w:t xml:space="preserve"> </w:t>
      </w:r>
      <w:r w:rsidRPr="00706773">
        <w:rPr>
          <w:sz w:val="24"/>
          <w:szCs w:val="24"/>
        </w:rPr>
        <w:t>peer-reviewed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journal,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vol.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9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November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2020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No.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1,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(ISSN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2319-7684)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Special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Volume</w:t>
      </w:r>
      <w:r w:rsidRPr="00706773">
        <w:rPr>
          <w:spacing w:val="-7"/>
          <w:sz w:val="24"/>
          <w:szCs w:val="24"/>
        </w:rPr>
        <w:t xml:space="preserve"> </w:t>
      </w:r>
      <w:r w:rsidRPr="00706773">
        <w:rPr>
          <w:sz w:val="24"/>
          <w:szCs w:val="24"/>
        </w:rPr>
        <w:t>on: Health, Environment and Humanity in Literature.</w:t>
      </w:r>
    </w:p>
    <w:p w14:paraId="525C6033" w14:textId="2BAC5C46" w:rsidR="007F088D" w:rsidRPr="007F088D" w:rsidRDefault="007F088D" w:rsidP="007F088D">
      <w:pPr>
        <w:spacing w:before="182" w:line="259" w:lineRule="auto"/>
        <w:rPr>
          <w:sz w:val="24"/>
        </w:rPr>
      </w:pPr>
    </w:p>
    <w:sectPr w:rsidR="007F088D" w:rsidRPr="007F088D" w:rsidSect="00706773">
      <w:type w:val="continuous"/>
      <w:pgSz w:w="12240" w:h="15840"/>
      <w:pgMar w:top="1380" w:right="1440" w:bottom="18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1034"/>
    <w:multiLevelType w:val="hybridMultilevel"/>
    <w:tmpl w:val="AF281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20F0E"/>
    <w:multiLevelType w:val="hybridMultilevel"/>
    <w:tmpl w:val="175215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543A0"/>
    <w:multiLevelType w:val="multilevel"/>
    <w:tmpl w:val="36C6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A7146"/>
    <w:multiLevelType w:val="hybridMultilevel"/>
    <w:tmpl w:val="B3F41A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6523">
    <w:abstractNumId w:val="0"/>
  </w:num>
  <w:num w:numId="2" w16cid:durableId="1727025956">
    <w:abstractNumId w:val="1"/>
  </w:num>
  <w:num w:numId="3" w16cid:durableId="2056156831">
    <w:abstractNumId w:val="3"/>
  </w:num>
  <w:num w:numId="4" w16cid:durableId="60535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9B5"/>
    <w:rsid w:val="000429B5"/>
    <w:rsid w:val="00276363"/>
    <w:rsid w:val="00595DC6"/>
    <w:rsid w:val="006110DC"/>
    <w:rsid w:val="00706773"/>
    <w:rsid w:val="007F088D"/>
    <w:rsid w:val="0092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5207"/>
  <w15:docId w15:val="{458772C6-1250-4E46-ABCA-94EBC00A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5DC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5D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rmvNR.docx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rmvNR.docx</dc:title>
  <cp:lastModifiedBy>nabanita roy</cp:lastModifiedBy>
  <cp:revision>2</cp:revision>
  <dcterms:created xsi:type="dcterms:W3CDTF">2026-06-07T05:56:00Z</dcterms:created>
  <dcterms:modified xsi:type="dcterms:W3CDTF">2026-06-07T08:13:00Z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2026-06-07T00:00:00Z</vt:filetime>
  </property>
</Properties>
</file>